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AB3" w:rsidRDefault="00FE4AB3" w:rsidP="00FE4AB3">
      <w:pPr>
        <w:spacing w:after="0" w:line="240" w:lineRule="auto"/>
        <w:jc w:val="center"/>
        <w:rPr>
          <w:rFonts w:ascii="Times New Roman" w:hAnsi="Times New Roman"/>
          <w:b/>
          <w:bCs/>
          <w:sz w:val="30"/>
          <w:szCs w:val="30"/>
        </w:rPr>
      </w:pPr>
      <w:bookmarkStart w:id="0" w:name="_GoBack"/>
      <w:bookmarkEnd w:id="0"/>
      <w:r>
        <w:rPr>
          <w:rFonts w:ascii="Times New Roman" w:hAnsi="Times New Roman"/>
          <w:b/>
          <w:bCs/>
          <w:sz w:val="30"/>
          <w:szCs w:val="30"/>
        </w:rPr>
        <w:t xml:space="preserve">Инструктивно-методическое письмо </w:t>
      </w:r>
    </w:p>
    <w:p w:rsidR="00FE4AB3" w:rsidRDefault="00FE4AB3" w:rsidP="00FE4AB3">
      <w:pPr>
        <w:spacing w:after="0" w:line="240" w:lineRule="auto"/>
        <w:jc w:val="center"/>
        <w:rPr>
          <w:rFonts w:ascii="Times New Roman" w:hAnsi="Times New Roman"/>
          <w:b/>
          <w:bCs/>
          <w:sz w:val="30"/>
          <w:szCs w:val="30"/>
        </w:rPr>
      </w:pPr>
      <w:r>
        <w:rPr>
          <w:rFonts w:ascii="Times New Roman" w:hAnsi="Times New Roman"/>
          <w:b/>
          <w:bCs/>
          <w:sz w:val="30"/>
          <w:szCs w:val="30"/>
        </w:rPr>
        <w:t xml:space="preserve">Министерства образования Республики Беларусь </w:t>
      </w:r>
    </w:p>
    <w:p w:rsidR="00FE4AB3" w:rsidRDefault="00FE4AB3" w:rsidP="00FE4AB3">
      <w:pPr>
        <w:spacing w:after="0" w:line="240" w:lineRule="auto"/>
        <w:jc w:val="center"/>
        <w:rPr>
          <w:rFonts w:ascii="Times New Roman" w:hAnsi="Times New Roman"/>
          <w:b/>
          <w:bCs/>
          <w:sz w:val="30"/>
          <w:szCs w:val="30"/>
        </w:rPr>
      </w:pPr>
      <w:r>
        <w:rPr>
          <w:rFonts w:ascii="Times New Roman" w:hAnsi="Times New Roman"/>
          <w:b/>
          <w:bCs/>
          <w:sz w:val="30"/>
          <w:szCs w:val="30"/>
        </w:rPr>
        <w:t>«</w:t>
      </w:r>
      <w:r>
        <w:rPr>
          <w:rFonts w:ascii="Times New Roman" w:hAnsi="Times New Roman"/>
          <w:b/>
          <w:sz w:val="30"/>
          <w:szCs w:val="30"/>
        </w:rPr>
        <w:t>Об организации образовательного процесса в учреждениях общего среднего образования в 2014/2015 учебном году</w:t>
      </w:r>
      <w:r>
        <w:rPr>
          <w:rFonts w:ascii="Times New Roman" w:hAnsi="Times New Roman"/>
          <w:b/>
          <w:bCs/>
          <w:sz w:val="30"/>
          <w:szCs w:val="30"/>
        </w:rPr>
        <w:t>»</w:t>
      </w:r>
    </w:p>
    <w:p w:rsidR="00FE4AB3" w:rsidRDefault="00FE4AB3" w:rsidP="00FE4AB3">
      <w:pPr>
        <w:spacing w:after="0" w:line="240" w:lineRule="auto"/>
        <w:ind w:firstLine="709"/>
        <w:jc w:val="both"/>
        <w:rPr>
          <w:rFonts w:ascii="Times New Roman" w:hAnsi="Times New Roman"/>
          <w:caps/>
          <w:sz w:val="30"/>
          <w:szCs w:val="30"/>
        </w:rPr>
      </w:pPr>
    </w:p>
    <w:p w:rsidR="00FE4AB3" w:rsidRDefault="00FE4AB3" w:rsidP="00FE4AB3">
      <w:pPr>
        <w:spacing w:after="0" w:line="280" w:lineRule="exact"/>
        <w:ind w:left="4956"/>
        <w:jc w:val="both"/>
        <w:rPr>
          <w:rFonts w:ascii="Times New Roman" w:hAnsi="Times New Roman"/>
          <w:b/>
          <w:bCs/>
          <w:i/>
          <w:sz w:val="30"/>
          <w:szCs w:val="30"/>
        </w:rPr>
      </w:pPr>
      <w:r>
        <w:rPr>
          <w:rFonts w:ascii="Times New Roman" w:hAnsi="Times New Roman"/>
          <w:b/>
          <w:i/>
          <w:caps/>
          <w:sz w:val="30"/>
          <w:szCs w:val="30"/>
        </w:rPr>
        <w:t xml:space="preserve">В </w:t>
      </w:r>
      <w:r>
        <w:rPr>
          <w:rFonts w:ascii="Times New Roman" w:hAnsi="Times New Roman"/>
          <w:b/>
          <w:i/>
          <w:sz w:val="30"/>
          <w:szCs w:val="30"/>
        </w:rPr>
        <w:t xml:space="preserve">дополнение к </w:t>
      </w:r>
      <w:r>
        <w:rPr>
          <w:rFonts w:ascii="Times New Roman" w:hAnsi="Times New Roman"/>
          <w:b/>
          <w:bCs/>
          <w:i/>
          <w:sz w:val="30"/>
          <w:szCs w:val="30"/>
        </w:rPr>
        <w:t>инструктивно-методическому письму, утвержденному заместителем Министра образования В.А. Будкевичем от 31.07.2014</w:t>
      </w:r>
    </w:p>
    <w:p w:rsidR="00FE4AB3" w:rsidRDefault="00FE4AB3" w:rsidP="00FE4AB3">
      <w:pPr>
        <w:tabs>
          <w:tab w:val="left" w:pos="6663"/>
        </w:tabs>
        <w:spacing w:after="0" w:line="240" w:lineRule="auto"/>
        <w:ind w:left="-57" w:right="5" w:firstLine="709"/>
        <w:jc w:val="both"/>
        <w:rPr>
          <w:rFonts w:ascii="Times New Roman" w:hAnsi="Times New Roman"/>
          <w:caps/>
          <w:sz w:val="30"/>
          <w:szCs w:val="30"/>
        </w:rPr>
      </w:pPr>
    </w:p>
    <w:p w:rsidR="00FE4AB3" w:rsidRDefault="00FE4AB3" w:rsidP="00FE4AB3">
      <w:pPr>
        <w:tabs>
          <w:tab w:val="left" w:pos="6663"/>
        </w:tabs>
        <w:spacing w:after="0" w:line="240" w:lineRule="auto"/>
        <w:ind w:left="-57" w:right="5" w:firstLine="709"/>
        <w:jc w:val="both"/>
        <w:rPr>
          <w:rFonts w:ascii="Times New Roman" w:hAnsi="Times New Roman"/>
          <w:b/>
          <w:caps/>
          <w:sz w:val="30"/>
          <w:szCs w:val="30"/>
        </w:rPr>
      </w:pPr>
      <w:r>
        <w:rPr>
          <w:rFonts w:ascii="Times New Roman" w:hAnsi="Times New Roman"/>
          <w:b/>
          <w:caps/>
          <w:sz w:val="30"/>
          <w:szCs w:val="30"/>
        </w:rPr>
        <w:t>Организация питания учащихся</w:t>
      </w:r>
    </w:p>
    <w:p w:rsidR="00FE4AB3" w:rsidRDefault="00FE4AB3" w:rsidP="00FE4AB3">
      <w:pPr>
        <w:tabs>
          <w:tab w:val="left" w:pos="6663"/>
        </w:tabs>
        <w:spacing w:after="0" w:line="240" w:lineRule="auto"/>
        <w:ind w:left="-57" w:right="5" w:firstLine="709"/>
        <w:jc w:val="both"/>
        <w:rPr>
          <w:rFonts w:ascii="Times New Roman" w:hAnsi="Times New Roman"/>
          <w:b/>
          <w:sz w:val="30"/>
          <w:szCs w:val="30"/>
        </w:rPr>
      </w:pPr>
      <w:r>
        <w:rPr>
          <w:rFonts w:ascii="Times New Roman" w:hAnsi="Times New Roman"/>
          <w:sz w:val="30"/>
          <w:szCs w:val="30"/>
        </w:rPr>
        <w:t>Методические рекомендации по организации питания обучающихся в учреждениях общего среднего образования в 2014/2015 учебном году размещены на сайте Министерства образования (</w:t>
      </w:r>
      <w:r>
        <w:rPr>
          <w:rFonts w:ascii="Times New Roman" w:hAnsi="Times New Roman"/>
          <w:sz w:val="30"/>
          <w:szCs w:val="30"/>
          <w:lang w:val="en-US"/>
        </w:rPr>
        <w:t>edu</w:t>
      </w:r>
      <w:r>
        <w:rPr>
          <w:rFonts w:ascii="Times New Roman" w:hAnsi="Times New Roman"/>
          <w:sz w:val="30"/>
          <w:szCs w:val="30"/>
        </w:rPr>
        <w:t>.</w:t>
      </w:r>
      <w:r>
        <w:rPr>
          <w:rFonts w:ascii="Times New Roman" w:hAnsi="Times New Roman"/>
          <w:sz w:val="30"/>
          <w:szCs w:val="30"/>
          <w:lang w:val="en-US"/>
        </w:rPr>
        <w:t>gov</w:t>
      </w:r>
      <w:r>
        <w:rPr>
          <w:rFonts w:ascii="Times New Roman" w:hAnsi="Times New Roman"/>
          <w:sz w:val="30"/>
          <w:szCs w:val="30"/>
        </w:rPr>
        <w:t>.</w:t>
      </w:r>
      <w:r>
        <w:rPr>
          <w:rFonts w:ascii="Times New Roman" w:hAnsi="Times New Roman"/>
          <w:sz w:val="30"/>
          <w:szCs w:val="30"/>
          <w:lang w:val="en-US"/>
        </w:rPr>
        <w:t>by</w:t>
      </w:r>
      <w:r>
        <w:rPr>
          <w:rFonts w:ascii="Times New Roman" w:hAnsi="Times New Roman"/>
          <w:sz w:val="30"/>
          <w:szCs w:val="30"/>
        </w:rPr>
        <w:t>).</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В пункте 5 Положения об организации питания учащихся, получающих общее среднее образование, специальное образование на уровне общего среднего образования, утвержденного постановлением Совета Министров Республики Беларусь от 21 февраля 2005 г. № 177, однозначно указаны категории учащихся, которым предоставляется бесплатное одноразовое питание за счет средств республиканского и местных бюджетов: в настоящее время это учащиеся </w:t>
      </w:r>
      <w:r>
        <w:rPr>
          <w:rFonts w:ascii="Times New Roman" w:hAnsi="Times New Roman"/>
          <w:sz w:val="30"/>
          <w:szCs w:val="30"/>
          <w:lang w:val="en-US"/>
        </w:rPr>
        <w:t>I</w:t>
      </w:r>
      <w:r>
        <w:rPr>
          <w:rFonts w:ascii="Times New Roman" w:hAnsi="Times New Roman"/>
          <w:sz w:val="30"/>
          <w:szCs w:val="30"/>
        </w:rPr>
        <w:t>-</w:t>
      </w:r>
      <w:r>
        <w:rPr>
          <w:rFonts w:ascii="Times New Roman" w:hAnsi="Times New Roman"/>
          <w:sz w:val="30"/>
          <w:szCs w:val="30"/>
          <w:lang w:val="en-US"/>
        </w:rPr>
        <w:t>IV</w:t>
      </w:r>
      <w:r>
        <w:rPr>
          <w:rFonts w:ascii="Times New Roman" w:hAnsi="Times New Roman"/>
          <w:sz w:val="30"/>
          <w:szCs w:val="30"/>
        </w:rPr>
        <w:t xml:space="preserve"> классов начальных, базовых, средних школ, гимназий, учебно-педагогических комплексов (кроме учащихся </w:t>
      </w:r>
      <w:r>
        <w:rPr>
          <w:rFonts w:ascii="Times New Roman" w:hAnsi="Times New Roman"/>
          <w:sz w:val="30"/>
          <w:szCs w:val="30"/>
          <w:lang w:val="en-US"/>
        </w:rPr>
        <w:t>I</w:t>
      </w:r>
      <w:r>
        <w:rPr>
          <w:rFonts w:ascii="Times New Roman" w:hAnsi="Times New Roman"/>
          <w:sz w:val="30"/>
          <w:szCs w:val="30"/>
        </w:rPr>
        <w:t xml:space="preserve"> классов, обучающихся на базе учреждений дошкольного образования), а также учащиеся </w:t>
      </w:r>
      <w:r>
        <w:rPr>
          <w:rFonts w:ascii="Times New Roman" w:hAnsi="Times New Roman"/>
          <w:sz w:val="30"/>
          <w:szCs w:val="30"/>
          <w:lang w:val="en-US"/>
        </w:rPr>
        <w:t>V</w:t>
      </w:r>
      <w:r>
        <w:rPr>
          <w:rFonts w:ascii="Times New Roman" w:hAnsi="Times New Roman"/>
          <w:sz w:val="30"/>
          <w:szCs w:val="30"/>
        </w:rPr>
        <w:t>-</w:t>
      </w:r>
      <w:r>
        <w:rPr>
          <w:rFonts w:ascii="Times New Roman" w:hAnsi="Times New Roman"/>
          <w:sz w:val="30"/>
          <w:szCs w:val="30"/>
          <w:lang w:val="en-US"/>
        </w:rPr>
        <w:t>XI</w:t>
      </w:r>
      <w:r>
        <w:rPr>
          <w:rFonts w:ascii="Times New Roman" w:hAnsi="Times New Roman"/>
          <w:sz w:val="30"/>
          <w:szCs w:val="30"/>
        </w:rPr>
        <w:t xml:space="preserve"> классов названных выше учреждений образования и лицеев, проживающие в сельских населенных пунктах. </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Иные условия для получения бесплатного одноразового питания за счет средств республиканского и местных бюджетов для учащихся, проживающих в сельских населенных пунктах, в данном документе отсутствуют.</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Кроме того, в соответствии с пунктом 1-1 названного выше постановления бесплатным питанием за счет средств республиканского и местных бюджетов обеспечиваются учащиеся учреждений общего среднего образования из семей, имеющих трех и более детей в возрасте до 18 лет. При этом в указанном документе нет ограничений, устанавливающих предоставление бесплатного питания </w:t>
      </w:r>
      <w:r>
        <w:rPr>
          <w:rFonts w:ascii="Times New Roman" w:hAnsi="Times New Roman"/>
          <w:sz w:val="30"/>
          <w:szCs w:val="30"/>
        </w:rPr>
        <w:lastRenderedPageBreak/>
        <w:t>для учащихся из многодетных семей в зависимости от количества детей, обучающихся в учреждениях общего среднего образования.</w:t>
      </w:r>
    </w:p>
    <w:p w:rsidR="00FE4AB3" w:rsidRDefault="00FE4AB3" w:rsidP="00FE4AB3">
      <w:pPr>
        <w:pStyle w:val="a3"/>
        <w:spacing w:after="0" w:line="240" w:lineRule="auto"/>
        <w:ind w:firstLine="709"/>
        <w:jc w:val="both"/>
        <w:rPr>
          <w:rFonts w:ascii="Times New Roman" w:hAnsi="Times New Roman"/>
          <w:sz w:val="30"/>
          <w:szCs w:val="30"/>
        </w:rPr>
      </w:pPr>
      <w:r>
        <w:rPr>
          <w:rFonts w:ascii="Times New Roman" w:hAnsi="Times New Roman"/>
          <w:sz w:val="30"/>
          <w:szCs w:val="30"/>
        </w:rPr>
        <w:t>В соответствии с пунктом 6 постановления Совета Министров Республики Беларусь от 21 февраля 2005 г</w:t>
      </w:r>
      <w:r>
        <w:rPr>
          <w:rFonts w:ascii="Times New Roman" w:hAnsi="Times New Roman"/>
          <w:sz w:val="30"/>
          <w:szCs w:val="30"/>
          <w:lang w:val="be-BY"/>
        </w:rPr>
        <w:t>.</w:t>
      </w:r>
      <w:r>
        <w:rPr>
          <w:rFonts w:ascii="Times New Roman" w:hAnsi="Times New Roman"/>
          <w:sz w:val="30"/>
          <w:szCs w:val="30"/>
        </w:rPr>
        <w:t xml:space="preserve"> № 177 «Об утверждении Положения об организации питания учащихся, получающих общее среднее образование, специальное образование на уровне общего среднего образования» питание учащихся первых классов, которые обучаются на базе учреждений дошкольного образования, организуется и оплачивается в порядке, установленном для воспитанников учреждений дошкольного образования.</w:t>
      </w:r>
    </w:p>
    <w:p w:rsidR="00FE4AB3" w:rsidRDefault="00FE4AB3" w:rsidP="00FE4AB3">
      <w:pPr>
        <w:pStyle w:val="a3"/>
        <w:spacing w:after="0" w:line="240" w:lineRule="auto"/>
        <w:ind w:firstLine="709"/>
        <w:jc w:val="both"/>
        <w:rPr>
          <w:rFonts w:ascii="Times New Roman" w:hAnsi="Times New Roman"/>
          <w:sz w:val="30"/>
          <w:szCs w:val="30"/>
        </w:rPr>
      </w:pPr>
      <w:r>
        <w:rPr>
          <w:rFonts w:ascii="Times New Roman" w:hAnsi="Times New Roman"/>
          <w:sz w:val="30"/>
          <w:szCs w:val="30"/>
        </w:rPr>
        <w:t xml:space="preserve">Постановление Совета Министров Республики Беларусь от 27 марта </w:t>
      </w:r>
      <w:smartTag w:uri="urn:schemas-microsoft-com:office:smarttags" w:element="metricconverter">
        <w:smartTagPr>
          <w:attr w:name="ProductID" w:val="2014 г"/>
        </w:smartTagPr>
        <w:r>
          <w:rPr>
            <w:rFonts w:ascii="Times New Roman" w:hAnsi="Times New Roman"/>
            <w:sz w:val="30"/>
            <w:szCs w:val="30"/>
          </w:rPr>
          <w:t>2014 г</w:t>
        </w:r>
      </w:smartTag>
      <w:r>
        <w:rPr>
          <w:rFonts w:ascii="Times New Roman" w:hAnsi="Times New Roman"/>
          <w:sz w:val="30"/>
          <w:szCs w:val="30"/>
        </w:rPr>
        <w:t>. № 266 «О внесении изменений и дополнений в постановление Совета Министров Республики Беларусь от 29 февраля 2008 г</w:t>
      </w:r>
      <w:r>
        <w:rPr>
          <w:rFonts w:ascii="Times New Roman" w:hAnsi="Times New Roman"/>
          <w:sz w:val="30"/>
          <w:szCs w:val="30"/>
          <w:lang w:val="be-BY"/>
        </w:rPr>
        <w:t>.</w:t>
      </w:r>
      <w:r>
        <w:rPr>
          <w:rFonts w:ascii="Times New Roman" w:hAnsi="Times New Roman"/>
          <w:sz w:val="30"/>
          <w:szCs w:val="30"/>
        </w:rPr>
        <w:t xml:space="preserve"> № 307 «О размере и порядке взимания платы за питание детей, получающих дошкольное образование, специальное образование на уровне дошкольного образования» предусматривает снижение платы за питание на 30 процентов только для семей, имеющих двух детей, получающих дошкольное образование, специальное образование на уровне дошкольного образования. </w:t>
      </w:r>
    </w:p>
    <w:p w:rsidR="00FE4AB3" w:rsidRDefault="00FE4AB3" w:rsidP="00FE4AB3">
      <w:pPr>
        <w:widowControl w:val="0"/>
        <w:autoSpaceDE w:val="0"/>
        <w:autoSpaceDN w:val="0"/>
        <w:adjustRightInd w:val="0"/>
        <w:spacing w:after="0" w:line="240" w:lineRule="auto"/>
        <w:ind w:firstLine="709"/>
        <w:jc w:val="both"/>
        <w:rPr>
          <w:rFonts w:ascii="Times New Roman" w:hAnsi="Times New Roman"/>
          <w:sz w:val="30"/>
          <w:szCs w:val="30"/>
        </w:rPr>
      </w:pPr>
      <w:r>
        <w:rPr>
          <w:rFonts w:ascii="Times New Roman" w:hAnsi="Times New Roman"/>
          <w:sz w:val="30"/>
          <w:szCs w:val="30"/>
        </w:rPr>
        <w:t>Если в семье воспитываются дети дошкольного и школьного возраста и один ребенок посещает группу учреждения дошкольного образования, а второй – первый класс учреждения общего среднего образования, находящегося на базе учреждения дошкольного образования, то только один ребенок получает дошкольное образование, следовательно законные представители оплачивают 100 процентов от действующих норм расходов на питание в день на одного воспитанника в зависимости от возраста детей, вида и режима работы учреждения дошкольного образования.</w:t>
      </w:r>
    </w:p>
    <w:p w:rsidR="00FE4AB3" w:rsidRDefault="00FE4AB3" w:rsidP="00FE4AB3">
      <w:pPr>
        <w:widowControl w:val="0"/>
        <w:autoSpaceDE w:val="0"/>
        <w:autoSpaceDN w:val="0"/>
        <w:adjustRightInd w:val="0"/>
        <w:spacing w:after="0" w:line="240" w:lineRule="auto"/>
        <w:ind w:firstLine="709"/>
        <w:jc w:val="both"/>
        <w:rPr>
          <w:rFonts w:ascii="Times New Roman" w:hAnsi="Times New Roman"/>
          <w:b/>
          <w:sz w:val="30"/>
          <w:szCs w:val="30"/>
        </w:rPr>
      </w:pPr>
      <w:r>
        <w:rPr>
          <w:rFonts w:ascii="Times New Roman" w:hAnsi="Times New Roman"/>
          <w:b/>
          <w:sz w:val="30"/>
          <w:szCs w:val="30"/>
        </w:rPr>
        <w:t>ПРОВЕДЕНИЕ ПРОФОРИЕНТАЦИОННОЙ РАБОТЫ В УЧРЕЖДЕНИЯХ ОБЩЕГО СРЕДНЕГО ОБРАЗОВАНИЯ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С целью повышения эффективности профориентационной работы Министерство образования рекомендует проводить с учащимися ІХ и ХІ классов дополнительные мероприятия профориентационной направленности (далее – профориентационные мероприятия). Основными задачами данных занятий являются: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оказание выпускникам учреждений общего среднего образования профориентационной поддержки в своевременном выборе профессии, учреждения профессионального образования, иных форм профессиональной подготовки; </w:t>
      </w:r>
    </w:p>
    <w:p w:rsidR="00FE4AB3" w:rsidRDefault="00FE4AB3" w:rsidP="00FE4AB3">
      <w:pPr>
        <w:tabs>
          <w:tab w:val="left" w:pos="1134"/>
          <w:tab w:val="left" w:pos="1276"/>
        </w:tabs>
        <w:spacing w:after="0" w:line="240" w:lineRule="auto"/>
        <w:ind w:firstLine="709"/>
        <w:jc w:val="both"/>
        <w:rPr>
          <w:rFonts w:ascii="Times New Roman" w:hAnsi="Times New Roman"/>
          <w:sz w:val="30"/>
          <w:szCs w:val="30"/>
        </w:rPr>
      </w:pPr>
      <w:r>
        <w:rPr>
          <w:rFonts w:ascii="Times New Roman" w:hAnsi="Times New Roman"/>
          <w:sz w:val="30"/>
          <w:szCs w:val="30"/>
        </w:rPr>
        <w:lastRenderedPageBreak/>
        <w:t>формирование у выпускников учреждений общего среднего образования мотивационной основы для получения профессионального образования;</w:t>
      </w:r>
    </w:p>
    <w:p w:rsidR="00FE4AB3" w:rsidRDefault="00FE4AB3" w:rsidP="00FE4AB3">
      <w:pPr>
        <w:widowControl w:val="0"/>
        <w:tabs>
          <w:tab w:val="num" w:pos="0"/>
          <w:tab w:val="left" w:pos="709"/>
        </w:tabs>
        <w:spacing w:after="0" w:line="240" w:lineRule="auto"/>
        <w:ind w:firstLine="709"/>
        <w:jc w:val="both"/>
        <w:rPr>
          <w:rFonts w:ascii="Times New Roman" w:hAnsi="Times New Roman"/>
          <w:sz w:val="30"/>
          <w:szCs w:val="30"/>
        </w:rPr>
      </w:pPr>
      <w:r>
        <w:rPr>
          <w:rFonts w:ascii="Times New Roman" w:hAnsi="Times New Roman"/>
          <w:sz w:val="30"/>
          <w:szCs w:val="30"/>
        </w:rPr>
        <w:t>обеспечение выпускников учреждений общего среднего образования необходимой информацией о «современном облике» профессий и возможностях карьерного роста;</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повышение привлекательности рабочих профессий среди  выпускников учреждений общего среднего образования и их законных представителей.</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Профориентационные мероприятия целесообразно проводить с периодичностью не </w:t>
      </w:r>
      <w:r>
        <w:rPr>
          <w:rFonts w:ascii="Times New Roman" w:hAnsi="Times New Roman"/>
          <w:b/>
          <w:sz w:val="30"/>
          <w:szCs w:val="30"/>
        </w:rPr>
        <w:t>реже двух</w:t>
      </w:r>
      <w:r>
        <w:rPr>
          <w:rFonts w:ascii="Times New Roman" w:hAnsi="Times New Roman"/>
          <w:sz w:val="30"/>
          <w:szCs w:val="30"/>
        </w:rPr>
        <w:t xml:space="preserve"> </w:t>
      </w:r>
      <w:r>
        <w:rPr>
          <w:rFonts w:ascii="Times New Roman" w:hAnsi="Times New Roman"/>
          <w:b/>
          <w:sz w:val="30"/>
          <w:szCs w:val="30"/>
        </w:rPr>
        <w:t xml:space="preserve">раз в месяц. </w:t>
      </w:r>
      <w:r>
        <w:rPr>
          <w:rFonts w:ascii="Times New Roman" w:hAnsi="Times New Roman"/>
          <w:sz w:val="30"/>
          <w:szCs w:val="30"/>
        </w:rPr>
        <w:t>Профориентационные меропрятия должны включать в себя: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посещение учреждений профессионально-технического, среднего специального и высшего образования, промышленных и сельскохозяйственных предприятий (организаций) региона;</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встречи с представителями учреждений профессионально-технического, среднего специального и высшего образования, промышленных и сельскохозяйственных предприятий (организаций) региона в учреждении общего среднего образования;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встречи со специалистами, добившимися высоких результатов в своей профессиональной деятельности (встречи могут быть организованы как на базе предприятия (организации), так и на базе учреждения общего среднего образования). </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Классный руководитель совместно со специалистами психолого-педагогической службы учреждений общего среднего образования решает организационные вопросы по проведению профориентационного мероприятия (согласование с учреждениями профессионального образования, предприятиями (организациями) места и времени проведения мероприятия; обеспечивает участие в них учащихся учреждений общего среднего образования; организовывает разъяснительную работу с родителями).</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Содержательное наполнение профориентационного мероприятия и непосредственное его проведение должно осуществляться представителями учреждений профессионального образования, предприятий (организаций)-заказчиков кадров.</w:t>
      </w:r>
    </w:p>
    <w:p w:rsidR="00FE4AB3" w:rsidRDefault="00FE4AB3" w:rsidP="00FE4AB3">
      <w:pPr>
        <w:spacing w:after="0" w:line="240" w:lineRule="auto"/>
        <w:ind w:firstLine="709"/>
        <w:jc w:val="both"/>
        <w:rPr>
          <w:rFonts w:ascii="Times New Roman" w:hAnsi="Times New Roman"/>
          <w:b/>
          <w:sz w:val="30"/>
          <w:szCs w:val="30"/>
        </w:rPr>
      </w:pPr>
      <w:r>
        <w:rPr>
          <w:rFonts w:ascii="Times New Roman" w:hAnsi="Times New Roman"/>
          <w:b/>
          <w:sz w:val="30"/>
          <w:szCs w:val="30"/>
        </w:rPr>
        <w:t>ДОПРОФЕССИОНАЛЬНАЯ И ПРОФЕССИОНАЛЬНАЯ ПОДГОТОВКА УЧАЩИХСЯ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Одной из разновидностей профориентационной работы с учащимися является допрофессиональная и профессиональная подготовка учащихся. Дополнительно информируем, что Кодексом </w:t>
      </w:r>
      <w:r>
        <w:rPr>
          <w:rFonts w:ascii="Times New Roman" w:hAnsi="Times New Roman"/>
          <w:sz w:val="30"/>
          <w:szCs w:val="30"/>
        </w:rPr>
        <w:lastRenderedPageBreak/>
        <w:t>Республики Беларусь об образовании (далее – Кодекс) и Положением об учреждении общего среднего образования (постановление Министерства образования Республики Беларусь от 20.12.2011 № 283) определено, что допрофессиональная и профессиональная подготовка учащихся может осуществляться в учреждениях общего среднего образования, межшкольных учебно-производственных комбинатах трудового обучения и профессиональной ориентации (далее – МУПК), которые являются одним из видов учреждений общего среднего образования или его структурным подразделением, а также в учебно-производственных объектах (производственных (учебно-производственных) мастерских, которые являются структурным подразделением учреждения общего среднего образования.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Пунктами 60 и 207 Положения об учреждении общего среднего образования установлено, что для организации допрофессиональной и профессиональной подготовки используются часы, выделяемые для проведения факультативных занятий в следующем количестве: </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не более  2 учебных часов в неделю для учащихся </w:t>
      </w:r>
      <w:r>
        <w:rPr>
          <w:rFonts w:ascii="Times New Roman" w:hAnsi="Times New Roman"/>
          <w:sz w:val="30"/>
          <w:szCs w:val="30"/>
          <w:lang w:val="en-US"/>
        </w:rPr>
        <w:t>VIII</w:t>
      </w:r>
      <w:r>
        <w:rPr>
          <w:rFonts w:ascii="Times New Roman" w:hAnsi="Times New Roman"/>
          <w:sz w:val="30"/>
          <w:szCs w:val="30"/>
        </w:rPr>
        <w:t xml:space="preserve"> классов;</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не более 4 учебных часов в неделю для учащихся </w:t>
      </w:r>
      <w:r>
        <w:rPr>
          <w:rFonts w:ascii="Times New Roman" w:hAnsi="Times New Roman"/>
          <w:sz w:val="30"/>
          <w:szCs w:val="30"/>
          <w:lang w:val="en-US"/>
        </w:rPr>
        <w:t>IX</w:t>
      </w:r>
      <w:r>
        <w:rPr>
          <w:rFonts w:ascii="Times New Roman" w:hAnsi="Times New Roman"/>
          <w:sz w:val="30"/>
          <w:szCs w:val="30"/>
        </w:rPr>
        <w:t xml:space="preserve"> классов;</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не более  6 учебных часов в неделю для учащихся </w:t>
      </w:r>
      <w:r>
        <w:rPr>
          <w:rFonts w:ascii="Times New Roman" w:hAnsi="Times New Roman"/>
          <w:sz w:val="30"/>
          <w:szCs w:val="30"/>
          <w:lang w:val="en-US"/>
        </w:rPr>
        <w:t>X</w:t>
      </w:r>
      <w:r>
        <w:rPr>
          <w:rFonts w:ascii="Times New Roman" w:hAnsi="Times New Roman"/>
          <w:sz w:val="30"/>
          <w:szCs w:val="30"/>
        </w:rPr>
        <w:t>-</w:t>
      </w:r>
      <w:r>
        <w:rPr>
          <w:rFonts w:ascii="Times New Roman" w:hAnsi="Times New Roman"/>
          <w:sz w:val="30"/>
          <w:szCs w:val="30"/>
          <w:lang w:val="en-US"/>
        </w:rPr>
        <w:t>XI</w:t>
      </w:r>
      <w:r>
        <w:rPr>
          <w:rFonts w:ascii="Times New Roman" w:hAnsi="Times New Roman"/>
          <w:sz w:val="30"/>
          <w:szCs w:val="30"/>
        </w:rPr>
        <w:t xml:space="preserve"> (</w:t>
      </w:r>
      <w:r>
        <w:rPr>
          <w:rFonts w:ascii="Times New Roman" w:hAnsi="Times New Roman"/>
          <w:sz w:val="30"/>
          <w:szCs w:val="30"/>
          <w:lang w:val="en-US"/>
        </w:rPr>
        <w:t>XII</w:t>
      </w:r>
      <w:r>
        <w:rPr>
          <w:rFonts w:ascii="Times New Roman" w:hAnsi="Times New Roman"/>
          <w:sz w:val="30"/>
          <w:szCs w:val="30"/>
        </w:rPr>
        <w:t>) классов.</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В соответствии с пунктом 213 Положения об учреждении общего среднего образования форма итоговой аттестации и порядок оценки итогов учебной деятельности учащихся при освоении содержания образовательной программы профессиональной подготовки рабочих (служащих) определяется Положением о непрерывном профессиональном обучении по профессиях рабочих, утвержденным постановлением Совета Министров Республики Беларусь от 15.07.2011 № 954.</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При необходимости проведения допрофессиональной и профессиональной подготовки учащихся учреждений общего среднего образования на базе учреждений профессионально-технического образования считаем целесообразным осуществлять данную подготовку на договорных условиях.</w:t>
      </w:r>
    </w:p>
    <w:p w:rsidR="00FE4AB3" w:rsidRDefault="00FE4AB3" w:rsidP="00FE4AB3">
      <w:pPr>
        <w:spacing w:after="0" w:line="240" w:lineRule="auto"/>
        <w:ind w:firstLine="709"/>
        <w:jc w:val="both"/>
        <w:rPr>
          <w:rFonts w:ascii="Times New Roman" w:hAnsi="Times New Roman"/>
          <w:b/>
          <w:sz w:val="30"/>
          <w:szCs w:val="30"/>
        </w:rPr>
      </w:pPr>
      <w:r>
        <w:rPr>
          <w:rFonts w:ascii="Times New Roman" w:hAnsi="Times New Roman"/>
          <w:b/>
          <w:sz w:val="30"/>
          <w:szCs w:val="30"/>
        </w:rPr>
        <w:t>ОБ УСТАНОВЛЕНИИ МАКСИМАЛЬНОЙ ДОПУСТИМОЙ НАГРУЗКИ УЧАЩИХСЯ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Частью третьей пункта 104 Санитарных норм и правил «Требования для учреждений общего среднего образования» (далее – Санитарные нормы и правила), утвержденных постановлением Министерства здравоохранения Республики Беларусь от 27.12.2012 № 206, установлено, что недельная учебная нагрузка учащихся не должна превышать максимальную допустимую недельную учебную нагрузку учащихся учреждений образования согласно приложению 7 Санитарных норм и правил и установленную типовым учебным планом учреждения общего среднего образования соответствующего вида.</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 xml:space="preserve">В части второй пункта 105 названных Санитарных норм и правил определено, что для учащихся </w:t>
      </w:r>
      <w:r>
        <w:rPr>
          <w:rFonts w:ascii="Times New Roman" w:hAnsi="Times New Roman"/>
          <w:sz w:val="30"/>
          <w:szCs w:val="30"/>
          <w:lang w:val="en-US"/>
        </w:rPr>
        <w:t>V</w:t>
      </w:r>
      <w:r>
        <w:rPr>
          <w:rFonts w:ascii="Times New Roman" w:hAnsi="Times New Roman"/>
          <w:sz w:val="30"/>
          <w:szCs w:val="30"/>
        </w:rPr>
        <w:t>-</w:t>
      </w:r>
      <w:r>
        <w:rPr>
          <w:rFonts w:ascii="Times New Roman" w:hAnsi="Times New Roman"/>
          <w:sz w:val="30"/>
          <w:szCs w:val="30"/>
          <w:lang w:val="en-US"/>
        </w:rPr>
        <w:t>VIII</w:t>
      </w:r>
      <w:r>
        <w:rPr>
          <w:rFonts w:ascii="Times New Roman" w:hAnsi="Times New Roman"/>
          <w:sz w:val="30"/>
          <w:szCs w:val="30"/>
        </w:rPr>
        <w:t xml:space="preserve"> классов гимназий, гимназий-интернатов, гимназий-колледжей искусств, суворовских училищ максимальная допустимая недельная учебная нагрузка может быть увеличена на 1 час для проведения факультативных занятий.</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Обращаем внимание, что в типовом учебном плане общего среднего образования, утвержденном постановлением Министерства образования Республики Беларусь от 26.08.2011 № 241, максимальная допустимая нагрузка на одного учащегося установлена в соответствии с требованиями пункта 105 Санитарных норм и правил.</w:t>
      </w:r>
    </w:p>
    <w:p w:rsidR="00FE4AB3" w:rsidRDefault="00FE4AB3" w:rsidP="00FE4AB3">
      <w:pPr>
        <w:spacing w:after="0" w:line="240" w:lineRule="auto"/>
        <w:ind w:firstLine="709"/>
        <w:jc w:val="both"/>
        <w:rPr>
          <w:rFonts w:ascii="Times New Roman" w:hAnsi="Times New Roman"/>
          <w:b/>
          <w:sz w:val="30"/>
          <w:szCs w:val="30"/>
        </w:rPr>
      </w:pPr>
      <w:r>
        <w:rPr>
          <w:rFonts w:ascii="Times New Roman" w:hAnsi="Times New Roman"/>
          <w:b/>
          <w:sz w:val="30"/>
          <w:szCs w:val="30"/>
        </w:rPr>
        <w:t>О ПРОВЕДЕНИИ НЕДЕЛИ БЕЗОПАСНОСТИ ДВИЖЕНИЯ</w:t>
      </w:r>
    </w:p>
    <w:p w:rsidR="00FE4AB3" w:rsidRDefault="00FE4AB3" w:rsidP="00FE4AB3">
      <w:pPr>
        <w:spacing w:after="0" w:line="240" w:lineRule="auto"/>
        <w:ind w:firstLine="709"/>
        <w:jc w:val="both"/>
        <w:rPr>
          <w:rFonts w:ascii="Times New Roman" w:hAnsi="Times New Roman"/>
          <w:sz w:val="30"/>
          <w:szCs w:val="30"/>
        </w:rPr>
      </w:pPr>
      <w:r>
        <w:rPr>
          <w:rFonts w:ascii="Times New Roman" w:hAnsi="Times New Roman"/>
          <w:sz w:val="30"/>
          <w:szCs w:val="30"/>
        </w:rPr>
        <w:t>В соответствии с распоряжением Премьер-министра Республики Беларусь от 23.08.2014 № 234р «О подготовке к 2014/2015 учебному году»</w:t>
      </w:r>
      <w:r>
        <w:rPr>
          <w:rFonts w:ascii="Times New Roman" w:hAnsi="Times New Roman"/>
          <w:b/>
          <w:sz w:val="30"/>
          <w:szCs w:val="30"/>
        </w:rPr>
        <w:t xml:space="preserve"> </w:t>
      </w:r>
      <w:r>
        <w:rPr>
          <w:rFonts w:ascii="Times New Roman" w:hAnsi="Times New Roman"/>
          <w:sz w:val="30"/>
          <w:szCs w:val="30"/>
        </w:rPr>
        <w:t xml:space="preserve">совместно с МВД необходимо провести </w:t>
      </w:r>
      <w:r>
        <w:rPr>
          <w:rFonts w:ascii="Times New Roman" w:hAnsi="Times New Roman"/>
          <w:b/>
          <w:sz w:val="30"/>
          <w:szCs w:val="30"/>
        </w:rPr>
        <w:t>с 1 по 6 сентября 2014 г.</w:t>
      </w:r>
      <w:r>
        <w:rPr>
          <w:rFonts w:ascii="Times New Roman" w:hAnsi="Times New Roman"/>
          <w:sz w:val="30"/>
          <w:szCs w:val="30"/>
        </w:rPr>
        <w:t xml:space="preserve"> в учреждениях образования неделю безопасности движения, организовав активную информационно-разъяснительную работу по соблюдению Правил дорожного движения, профилактике детского дорожно-транспортного травматизма.</w:t>
      </w:r>
    </w:p>
    <w:p w:rsidR="00FE4AB3" w:rsidRDefault="00FE4AB3" w:rsidP="00FE4AB3">
      <w:pPr>
        <w:spacing w:after="0" w:line="360" w:lineRule="auto"/>
        <w:jc w:val="both"/>
        <w:rPr>
          <w:rFonts w:ascii="Times New Roman" w:hAnsi="Times New Roman"/>
          <w:sz w:val="30"/>
          <w:szCs w:val="30"/>
        </w:rPr>
      </w:pPr>
    </w:p>
    <w:p w:rsidR="00FE4AB3" w:rsidRDefault="00FE4AB3" w:rsidP="00FE4AB3">
      <w:pPr>
        <w:spacing w:after="0" w:line="240" w:lineRule="auto"/>
        <w:jc w:val="both"/>
        <w:rPr>
          <w:rFonts w:ascii="Times New Roman" w:hAnsi="Times New Roman"/>
          <w:sz w:val="30"/>
          <w:szCs w:val="30"/>
        </w:rPr>
      </w:pPr>
      <w:r>
        <w:rPr>
          <w:rFonts w:ascii="Times New Roman" w:hAnsi="Times New Roman"/>
          <w:sz w:val="30"/>
          <w:szCs w:val="30"/>
        </w:rPr>
        <w:t>Заместитель Министра                                                       В.А.Будкевич</w:t>
      </w:r>
    </w:p>
    <w:p w:rsidR="00610B3C" w:rsidRDefault="00610B3C"/>
    <w:sectPr w:rsidR="00610B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14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AB3"/>
    <w:rsid w:val="00610B3C"/>
    <w:rsid w:val="00975BC1"/>
    <w:rsid w:val="00FE4AB3"/>
  </w:rsids>
  <m:mathPr>
    <m:mathFont m:val="Cambria Math"/>
    <m:brkBin m:val="before"/>
    <m:brkBinSub m:val="--"/>
    <m:smallFrac m:val="0"/>
    <m:dispDef/>
    <m:lMargin m:val="0"/>
    <m:rMargin m:val="0"/>
    <m:defJc m:val="centerGroup"/>
    <m:wrapIndent m:val="1440"/>
    <m:intLim m:val="subSup"/>
    <m:naryLim m:val="undOvr"/>
  </m:mathPr>
  <w:themeFontLang w:val="be-B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FE4AB3"/>
    <w:pPr>
      <w:spacing w:after="120" w:line="254" w:lineRule="auto"/>
    </w:pPr>
    <w:rPr>
      <w:rFonts w:ascii="Calibri" w:eastAsia="Calibri" w:hAnsi="Calibri" w:cs="Times New Roman"/>
      <w:sz w:val="20"/>
      <w:szCs w:val="20"/>
    </w:rPr>
  </w:style>
  <w:style w:type="character" w:customStyle="1" w:styleId="a4">
    <w:name w:val="Основной текст Знак"/>
    <w:basedOn w:val="a0"/>
    <w:link w:val="a3"/>
    <w:uiPriority w:val="99"/>
    <w:semiHidden/>
    <w:rsid w:val="00FE4AB3"/>
    <w:rPr>
      <w:rFonts w:ascii="Calibri" w:eastAsia="Calibri" w:hAnsi="Calibri"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FE4AB3"/>
    <w:pPr>
      <w:spacing w:after="120" w:line="254" w:lineRule="auto"/>
    </w:pPr>
    <w:rPr>
      <w:rFonts w:ascii="Calibri" w:eastAsia="Calibri" w:hAnsi="Calibri" w:cs="Times New Roman"/>
      <w:sz w:val="20"/>
      <w:szCs w:val="20"/>
    </w:rPr>
  </w:style>
  <w:style w:type="character" w:customStyle="1" w:styleId="a4">
    <w:name w:val="Основной текст Знак"/>
    <w:basedOn w:val="a0"/>
    <w:link w:val="a3"/>
    <w:uiPriority w:val="99"/>
    <w:semiHidden/>
    <w:rsid w:val="00FE4AB3"/>
    <w:rPr>
      <w:rFonts w:ascii="Calibri" w:eastAsia="Calibri" w:hAnsi="Calibri"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25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1452</Words>
  <Characters>8282</Characters>
  <Application>Microsoft Office Word</Application>
  <DocSecurity>0</DocSecurity>
  <Lines>69</Lines>
  <Paragraphs>19</Paragraphs>
  <ScaleCrop>false</ScaleCrop>
  <Company>SPecialiST RePack</Company>
  <LinksUpToDate>false</LinksUpToDate>
  <CharactersWithSpaces>9715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JV_press</dc:creator>
  <cp:lastModifiedBy>Алёна</cp:lastModifiedBy>
  <cp:revision>2</cp:revision>
  <dcterms:created xsi:type="dcterms:W3CDTF">2015-02-24T18:08:00Z</dcterms:created>
  <dcterms:modified xsi:type="dcterms:W3CDTF">2015-02-24T18:08:00Z</dcterms:modified>
</cp:coreProperties>
</file>